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972" w:rsidRPr="0048062F" w:rsidRDefault="00E27972" w:rsidP="00E27972">
      <w:pPr>
        <w:ind w:left="5670"/>
        <w:rPr>
          <w:sz w:val="28"/>
          <w:szCs w:val="28"/>
        </w:rPr>
      </w:pPr>
      <w:r w:rsidRPr="0048062F">
        <w:rPr>
          <w:sz w:val="28"/>
          <w:szCs w:val="28"/>
        </w:rPr>
        <w:t xml:space="preserve">Додаток </w:t>
      </w:r>
    </w:p>
    <w:p w:rsidR="00E27972" w:rsidRPr="0048062F" w:rsidRDefault="00E27972" w:rsidP="00E27972">
      <w:pPr>
        <w:ind w:left="5670"/>
        <w:rPr>
          <w:sz w:val="28"/>
          <w:szCs w:val="28"/>
        </w:rPr>
      </w:pPr>
      <w:r w:rsidRPr="0048062F">
        <w:rPr>
          <w:sz w:val="28"/>
          <w:szCs w:val="28"/>
        </w:rPr>
        <w:t xml:space="preserve">до рішення </w:t>
      </w:r>
      <w:r w:rsidR="00845A53">
        <w:rPr>
          <w:sz w:val="28"/>
          <w:szCs w:val="28"/>
        </w:rPr>
        <w:t>19-</w:t>
      </w:r>
      <w:r w:rsidRPr="0048062F">
        <w:rPr>
          <w:sz w:val="28"/>
          <w:szCs w:val="28"/>
        </w:rPr>
        <w:t xml:space="preserve">ї сесії </w:t>
      </w:r>
    </w:p>
    <w:p w:rsidR="00E27972" w:rsidRPr="0048062F" w:rsidRDefault="00E27972" w:rsidP="00E27972">
      <w:pPr>
        <w:ind w:left="5670"/>
        <w:rPr>
          <w:sz w:val="28"/>
          <w:szCs w:val="28"/>
        </w:rPr>
      </w:pPr>
      <w:r w:rsidRPr="0048062F">
        <w:rPr>
          <w:sz w:val="28"/>
          <w:szCs w:val="28"/>
        </w:rPr>
        <w:t xml:space="preserve">обласної ради VІІ скликання </w:t>
      </w:r>
    </w:p>
    <w:p w:rsidR="00E27972" w:rsidRPr="0048062F" w:rsidRDefault="00E27972" w:rsidP="00E27972">
      <w:pPr>
        <w:ind w:left="5670"/>
        <w:rPr>
          <w:sz w:val="28"/>
          <w:szCs w:val="28"/>
        </w:rPr>
      </w:pPr>
      <w:r w:rsidRPr="0048062F">
        <w:rPr>
          <w:sz w:val="28"/>
          <w:szCs w:val="28"/>
        </w:rPr>
        <w:t xml:space="preserve">від </w:t>
      </w:r>
      <w:r w:rsidR="008C39BD">
        <w:rPr>
          <w:sz w:val="28"/>
          <w:szCs w:val="28"/>
        </w:rPr>
        <w:t>21 грудня 2017</w:t>
      </w:r>
      <w:r w:rsidRPr="0048062F">
        <w:rPr>
          <w:sz w:val="28"/>
          <w:szCs w:val="28"/>
        </w:rPr>
        <w:t xml:space="preserve"> року</w:t>
      </w:r>
    </w:p>
    <w:p w:rsidR="00E27972" w:rsidRPr="0048062F" w:rsidRDefault="008C39BD" w:rsidP="00E27972">
      <w:pPr>
        <w:ind w:left="5670"/>
        <w:rPr>
          <w:sz w:val="28"/>
          <w:szCs w:val="28"/>
        </w:rPr>
      </w:pPr>
      <w:r>
        <w:rPr>
          <w:sz w:val="28"/>
          <w:szCs w:val="28"/>
        </w:rPr>
        <w:t>№270-19/17</w:t>
      </w:r>
    </w:p>
    <w:p w:rsidR="00E27972" w:rsidRPr="0048062F" w:rsidRDefault="00E27972" w:rsidP="00E27972">
      <w:pPr>
        <w:jc w:val="center"/>
        <w:rPr>
          <w:sz w:val="28"/>
          <w:szCs w:val="28"/>
        </w:rPr>
      </w:pPr>
    </w:p>
    <w:p w:rsidR="00E27972" w:rsidRPr="0048062F" w:rsidRDefault="00E27972" w:rsidP="00E27972">
      <w:pPr>
        <w:jc w:val="center"/>
        <w:rPr>
          <w:sz w:val="28"/>
          <w:szCs w:val="28"/>
        </w:rPr>
      </w:pPr>
    </w:p>
    <w:p w:rsidR="00E27972" w:rsidRPr="0048062F" w:rsidRDefault="00E27972" w:rsidP="00E27972">
      <w:pPr>
        <w:jc w:val="center"/>
        <w:rPr>
          <w:b/>
          <w:sz w:val="28"/>
          <w:szCs w:val="28"/>
        </w:rPr>
      </w:pPr>
      <w:r w:rsidRPr="0048062F">
        <w:rPr>
          <w:b/>
          <w:sz w:val="28"/>
          <w:szCs w:val="28"/>
        </w:rPr>
        <w:t xml:space="preserve">Інформація </w:t>
      </w:r>
    </w:p>
    <w:p w:rsidR="00E27972" w:rsidRPr="0048062F" w:rsidRDefault="00E27972" w:rsidP="00E27972">
      <w:pPr>
        <w:jc w:val="center"/>
        <w:rPr>
          <w:b/>
          <w:sz w:val="28"/>
          <w:szCs w:val="28"/>
        </w:rPr>
      </w:pPr>
      <w:r w:rsidRPr="0048062F">
        <w:rPr>
          <w:b/>
          <w:sz w:val="28"/>
          <w:szCs w:val="28"/>
        </w:rPr>
        <w:t xml:space="preserve">щодо реагування на депутатські запити, </w:t>
      </w:r>
    </w:p>
    <w:p w:rsidR="00E27972" w:rsidRPr="0048062F" w:rsidRDefault="00E27972" w:rsidP="00E27972">
      <w:pPr>
        <w:jc w:val="center"/>
        <w:rPr>
          <w:b/>
          <w:sz w:val="28"/>
          <w:szCs w:val="28"/>
        </w:rPr>
      </w:pPr>
      <w:r w:rsidRPr="0048062F">
        <w:rPr>
          <w:b/>
          <w:sz w:val="28"/>
          <w:szCs w:val="28"/>
        </w:rPr>
        <w:t>що були внесені на попередніх сесіях обласної ради</w:t>
      </w:r>
    </w:p>
    <w:p w:rsidR="00E27972" w:rsidRPr="00987DDB" w:rsidRDefault="00E27972" w:rsidP="00E27972">
      <w:pPr>
        <w:tabs>
          <w:tab w:val="left" w:pos="1134"/>
        </w:tabs>
        <w:jc w:val="both"/>
        <w:rPr>
          <w:b/>
          <w:sz w:val="28"/>
          <w:szCs w:val="28"/>
        </w:rPr>
      </w:pPr>
    </w:p>
    <w:p w:rsidR="0080315D" w:rsidRPr="0080315D" w:rsidRDefault="0080315D" w:rsidP="00E27972">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Pr>
          <w:b/>
          <w:sz w:val="28"/>
          <w:szCs w:val="28"/>
        </w:rPr>
        <w:t>Гливко А.Г.</w:t>
      </w:r>
      <w:r w:rsidRPr="0048062F">
        <w:rPr>
          <w:b/>
          <w:sz w:val="28"/>
          <w:szCs w:val="28"/>
        </w:rPr>
        <w:t xml:space="preserve"> </w:t>
      </w:r>
      <w:r w:rsidRPr="0048062F">
        <w:rPr>
          <w:sz w:val="28"/>
          <w:szCs w:val="28"/>
        </w:rPr>
        <w:t xml:space="preserve">(рішення </w:t>
      </w:r>
      <w:r>
        <w:rPr>
          <w:sz w:val="28"/>
          <w:szCs w:val="28"/>
        </w:rPr>
        <w:t>17</w:t>
      </w:r>
      <w:r w:rsidRPr="0048062F">
        <w:rPr>
          <w:sz w:val="28"/>
          <w:szCs w:val="28"/>
        </w:rPr>
        <w:t xml:space="preserve">-ї сесії обласної ради VІІ скликання від </w:t>
      </w:r>
      <w:r>
        <w:rPr>
          <w:sz w:val="28"/>
          <w:szCs w:val="28"/>
        </w:rPr>
        <w:t>14.11.2017</w:t>
      </w:r>
      <w:r w:rsidRPr="0048062F">
        <w:rPr>
          <w:sz w:val="28"/>
          <w:szCs w:val="28"/>
        </w:rPr>
        <w:t xml:space="preserve"> № </w:t>
      </w:r>
      <w:r>
        <w:rPr>
          <w:sz w:val="28"/>
          <w:szCs w:val="28"/>
        </w:rPr>
        <w:t>227-17</w:t>
      </w:r>
      <w:r w:rsidRPr="0048062F">
        <w:rPr>
          <w:sz w:val="28"/>
          <w:szCs w:val="28"/>
        </w:rPr>
        <w:t>/17)</w:t>
      </w:r>
      <w:r>
        <w:rPr>
          <w:sz w:val="28"/>
          <w:szCs w:val="28"/>
        </w:rPr>
        <w:t xml:space="preserve"> щодо завершення капітального ремонту автомобільної дороги загального користування в с.Молодія Глибоцького району розглянуто. У відповіді Служби автомобільних доріг у Чернівецькій області зазначається, що по селу Молодія Глибоцького району проходять автомобільні дороги загального користування місцевого значення О26014 Остриця-Молодія-Валя Кузьм</w:t>
      </w:r>
      <w:r w:rsidR="00F44DAE">
        <w:rPr>
          <w:sz w:val="28"/>
          <w:szCs w:val="28"/>
        </w:rPr>
        <w:t>ина, О26016 Молодія-Луковиця-Цуре</w:t>
      </w:r>
      <w:r>
        <w:rPr>
          <w:sz w:val="28"/>
          <w:szCs w:val="28"/>
        </w:rPr>
        <w:t>нь та О26030 Чагор-Молодія. За попередні роки за кошти державного бюджету та місцевої громади проводився частковий ремонт цих доріг в межах наявного фінансування. Але за браком коштів не було змоги виконати ремонтні роботи в повному обсязі. У зв'язку з реформуванням дорожньої галузі з 1 січня 2018 року балансоутримувачем доріг загального користування місцевого значення (в т.ч. зазначених вище) визначено управління житлово-комунального господарства обласної державної адміністрації. Тому рекомендується звернутися до згаданого управління з клопотанням включити ділянки доріг до проекту плану робіт на 2018 рік.</w:t>
      </w:r>
    </w:p>
    <w:p w:rsidR="006455ED" w:rsidRPr="006455ED" w:rsidRDefault="006455ED" w:rsidP="00E27972">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Pr>
          <w:b/>
          <w:sz w:val="28"/>
          <w:szCs w:val="28"/>
        </w:rPr>
        <w:t>Годнюк Л.О.</w:t>
      </w:r>
      <w:r w:rsidRPr="0048062F">
        <w:rPr>
          <w:b/>
          <w:sz w:val="28"/>
          <w:szCs w:val="28"/>
        </w:rPr>
        <w:t xml:space="preserve"> </w:t>
      </w:r>
      <w:r w:rsidRPr="0048062F">
        <w:rPr>
          <w:sz w:val="28"/>
          <w:szCs w:val="28"/>
        </w:rPr>
        <w:t xml:space="preserve">(рішення </w:t>
      </w:r>
      <w:r>
        <w:rPr>
          <w:sz w:val="28"/>
          <w:szCs w:val="28"/>
        </w:rPr>
        <w:t>17</w:t>
      </w:r>
      <w:r w:rsidRPr="0048062F">
        <w:rPr>
          <w:sz w:val="28"/>
          <w:szCs w:val="28"/>
        </w:rPr>
        <w:t xml:space="preserve">-ї сесії обласної ради VІІ скликання від </w:t>
      </w:r>
      <w:r>
        <w:rPr>
          <w:sz w:val="28"/>
          <w:szCs w:val="28"/>
        </w:rPr>
        <w:t>14.11.2017</w:t>
      </w:r>
      <w:r w:rsidRPr="0048062F">
        <w:rPr>
          <w:sz w:val="28"/>
          <w:szCs w:val="28"/>
        </w:rPr>
        <w:t xml:space="preserve"> № </w:t>
      </w:r>
      <w:r>
        <w:rPr>
          <w:sz w:val="28"/>
          <w:szCs w:val="28"/>
        </w:rPr>
        <w:t>225-17</w:t>
      </w:r>
      <w:r w:rsidRPr="0048062F">
        <w:rPr>
          <w:sz w:val="28"/>
          <w:szCs w:val="28"/>
        </w:rPr>
        <w:t>/17)</w:t>
      </w:r>
      <w:r>
        <w:rPr>
          <w:sz w:val="28"/>
          <w:szCs w:val="28"/>
        </w:rPr>
        <w:t xml:space="preserve"> щодо виділення коштів ОКУ "Чернівецький обласний центр служби крові" для закупівлі сучасної рефрижераторної центрифуги розглянути. У відповіді обласної державної адміністрації зазначається, що згідно норм Бюджетного кодексу України видатки місцевих бюджетів на охорону здоров'я враховано у складі видатків Міністерства охорони здоров'я України за бюджетною програмою за КПКВК 2311410 "Медична субвенція з державного бюджету місцевим бюджетам", обсяг якої на 2017 рік формувався Міністерством охорони здоров'я України за формувальним рахунком. Відповідно до постанови Кабінету Міністрів України від 23.01.2015 №11 "Деякі питання надання медичної субвенції з державного бюджету місцевим бюджетам", головним розпорядником субвенції є Міністерство охорони здоров'я України, а на рівні обласного бюджету Департамент охорони здоров'я обласної державної адміністрації. На даний час наявні ресурси обласного бюджету розподілені та направлені для вирішення нагальних питань в  основному у галузі охорони </w:t>
      </w:r>
      <w:r>
        <w:rPr>
          <w:sz w:val="28"/>
          <w:szCs w:val="28"/>
        </w:rPr>
        <w:lastRenderedPageBreak/>
        <w:t>здоров'я. крім того, в області присутня значна незабезпеченість асигнуваннями на заробітну плату, що не дозволяє виділити додаткові кошти зазначеній вище установі на придбання центрифуги.</w:t>
      </w:r>
    </w:p>
    <w:p w:rsidR="007D749C" w:rsidRPr="00FE2E64" w:rsidRDefault="007D749C" w:rsidP="00E27972">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Pr>
          <w:b/>
          <w:sz w:val="28"/>
          <w:szCs w:val="28"/>
        </w:rPr>
        <w:t>Годнюк Л.О.</w:t>
      </w:r>
      <w:r w:rsidRPr="0048062F">
        <w:rPr>
          <w:b/>
          <w:sz w:val="28"/>
          <w:szCs w:val="28"/>
        </w:rPr>
        <w:t xml:space="preserve"> </w:t>
      </w:r>
      <w:r w:rsidRPr="0048062F">
        <w:rPr>
          <w:sz w:val="28"/>
          <w:szCs w:val="28"/>
        </w:rPr>
        <w:t xml:space="preserve">(рішення </w:t>
      </w:r>
      <w:r>
        <w:rPr>
          <w:sz w:val="28"/>
          <w:szCs w:val="28"/>
        </w:rPr>
        <w:t>17</w:t>
      </w:r>
      <w:r w:rsidRPr="0048062F">
        <w:rPr>
          <w:sz w:val="28"/>
          <w:szCs w:val="28"/>
        </w:rPr>
        <w:t xml:space="preserve">-ї сесії обласної ради VІІ скликання від </w:t>
      </w:r>
      <w:r>
        <w:rPr>
          <w:sz w:val="28"/>
          <w:szCs w:val="28"/>
        </w:rPr>
        <w:t>14.11.2017</w:t>
      </w:r>
      <w:r w:rsidRPr="0048062F">
        <w:rPr>
          <w:sz w:val="28"/>
          <w:szCs w:val="28"/>
        </w:rPr>
        <w:t xml:space="preserve"> № </w:t>
      </w:r>
      <w:r>
        <w:rPr>
          <w:sz w:val="28"/>
          <w:szCs w:val="28"/>
        </w:rPr>
        <w:t>226-17</w:t>
      </w:r>
      <w:r w:rsidRPr="0048062F">
        <w:rPr>
          <w:sz w:val="28"/>
          <w:szCs w:val="28"/>
        </w:rPr>
        <w:t>/17)</w:t>
      </w:r>
      <w:r>
        <w:rPr>
          <w:sz w:val="28"/>
          <w:szCs w:val="28"/>
        </w:rPr>
        <w:t xml:space="preserve"> щодо виділення коштів ОКУ "Чернівецький обласний центр служби крові" для ремонту будівлі гаража та пральні розглянуто. У відповіді обласної державної адміністрації зазначається, що згідно рішення </w:t>
      </w:r>
      <w:r>
        <w:rPr>
          <w:sz w:val="28"/>
          <w:szCs w:val="28"/>
          <w:lang w:val="en-US"/>
        </w:rPr>
        <w:t>XVII</w:t>
      </w:r>
      <w:r>
        <w:rPr>
          <w:sz w:val="28"/>
          <w:szCs w:val="28"/>
        </w:rPr>
        <w:t xml:space="preserve"> сесії Чернівецької обласної ради </w:t>
      </w:r>
      <w:r>
        <w:rPr>
          <w:sz w:val="28"/>
          <w:szCs w:val="28"/>
          <w:lang w:val="en-US"/>
        </w:rPr>
        <w:t>VII</w:t>
      </w:r>
      <w:r>
        <w:rPr>
          <w:sz w:val="28"/>
          <w:szCs w:val="28"/>
        </w:rPr>
        <w:t xml:space="preserve"> скликання від 14.11.2017 №192-17/17 "Про внесення змін до обласного бюджету на 2017 рік" Департаменту охорони здоров'я облдержадміністрації виділено 51,1 тис.грн. на ремонт системи водопостачання у Чернівецькому</w:t>
      </w:r>
      <w:r w:rsidR="005D7389">
        <w:rPr>
          <w:sz w:val="28"/>
          <w:szCs w:val="28"/>
        </w:rPr>
        <w:t xml:space="preserve"> обласному центрі служби крові. На даний час наявні в обласному бюджеті додаткові ресурси (вільний залишок коштів, перевиконання загального фонду обласного бюджету) розподілені рішенням сесії обласної ради та направлені на вирішення першочергових проблемних питань області. Визначення суми обласного бюджету, яка може бути виділена на ремонт будівлі гаража та пральні Чернівецького обласного центру служби крові, можливе під час формування проекту обласного бюджету на 2018 рік в межах його фінансових можливостей, за умови включення даних заходів до бюджетних запитів головних розпорядників бюджетних коштів.</w:t>
      </w:r>
    </w:p>
    <w:p w:rsidR="00C13DF1" w:rsidRPr="00C13DF1" w:rsidRDefault="00C13DF1" w:rsidP="00E27972">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Pr>
          <w:b/>
          <w:sz w:val="28"/>
          <w:szCs w:val="28"/>
        </w:rPr>
        <w:t>Сухаря А.І.</w:t>
      </w:r>
      <w:r w:rsidRPr="0048062F">
        <w:rPr>
          <w:b/>
          <w:sz w:val="28"/>
          <w:szCs w:val="28"/>
        </w:rPr>
        <w:t xml:space="preserve"> </w:t>
      </w:r>
      <w:r w:rsidRPr="0048062F">
        <w:rPr>
          <w:sz w:val="28"/>
          <w:szCs w:val="28"/>
        </w:rPr>
        <w:t xml:space="preserve">(рішення </w:t>
      </w:r>
      <w:r>
        <w:rPr>
          <w:sz w:val="28"/>
          <w:szCs w:val="28"/>
        </w:rPr>
        <w:t>17</w:t>
      </w:r>
      <w:r w:rsidRPr="0048062F">
        <w:rPr>
          <w:sz w:val="28"/>
          <w:szCs w:val="28"/>
        </w:rPr>
        <w:t xml:space="preserve">-ї сесії обласної ради VІІ скликання від </w:t>
      </w:r>
      <w:r>
        <w:rPr>
          <w:sz w:val="28"/>
          <w:szCs w:val="28"/>
        </w:rPr>
        <w:t>14.11.2017</w:t>
      </w:r>
      <w:r w:rsidRPr="0048062F">
        <w:rPr>
          <w:sz w:val="28"/>
          <w:szCs w:val="28"/>
        </w:rPr>
        <w:t xml:space="preserve"> № </w:t>
      </w:r>
      <w:r>
        <w:rPr>
          <w:sz w:val="28"/>
          <w:szCs w:val="28"/>
        </w:rPr>
        <w:t>22</w:t>
      </w:r>
      <w:r w:rsidR="007A0769">
        <w:rPr>
          <w:sz w:val="28"/>
          <w:szCs w:val="28"/>
        </w:rPr>
        <w:t>0</w:t>
      </w:r>
      <w:r>
        <w:rPr>
          <w:sz w:val="28"/>
          <w:szCs w:val="28"/>
        </w:rPr>
        <w:t>-17</w:t>
      </w:r>
      <w:r w:rsidRPr="0048062F">
        <w:rPr>
          <w:sz w:val="28"/>
          <w:szCs w:val="28"/>
        </w:rPr>
        <w:t>/17)</w:t>
      </w:r>
      <w:r w:rsidR="007A0769">
        <w:rPr>
          <w:sz w:val="28"/>
          <w:szCs w:val="28"/>
        </w:rPr>
        <w:t xml:space="preserve"> щодо виділення коштів Данковецькому навчально-виховному комплексу Хотинського району на облаштування системи біологічної очистки стічних вод "Біотал" розглянуто. У відповіді обласної державної адміністрації зазначається, що відповідно до статті 89 Бюджетного кодексу України видатки на світу здійснюються з бюджетів міст республіканського, АР Крим та обласного значення, районних бюджетів, бюджетів об'єднаних територіальних громад, що створюються згідно із законом та перспективним планом формування територіальних громад. Враховуючи зазначене, пропонується Хотинськ</w:t>
      </w:r>
      <w:r w:rsidR="003D6C8E">
        <w:rPr>
          <w:sz w:val="28"/>
          <w:szCs w:val="28"/>
        </w:rPr>
        <w:t>ій районній державній адміністрації розглянути можливість фінансування облаштування системи біологічної очистки стічних вод "Біотал" у Данковецькому навчально-виховному комплексі за рахунок коштів районного бюджету у 2018 році.</w:t>
      </w:r>
    </w:p>
    <w:p w:rsidR="00FE2E64" w:rsidRPr="00C970CB" w:rsidRDefault="00FE2E64" w:rsidP="00E27972">
      <w:pPr>
        <w:pStyle w:val="a3"/>
        <w:numPr>
          <w:ilvl w:val="0"/>
          <w:numId w:val="1"/>
        </w:numPr>
        <w:tabs>
          <w:tab w:val="left" w:pos="1134"/>
        </w:tabs>
        <w:ind w:left="0" w:firstLine="851"/>
        <w:jc w:val="both"/>
        <w:rPr>
          <w:rStyle w:val="FontStyle14"/>
          <w:b/>
          <w:sz w:val="28"/>
          <w:szCs w:val="28"/>
        </w:rPr>
      </w:pPr>
      <w:r w:rsidRPr="0048062F">
        <w:rPr>
          <w:sz w:val="28"/>
          <w:szCs w:val="28"/>
        </w:rPr>
        <w:t xml:space="preserve">Запит депутата обласної ради </w:t>
      </w:r>
      <w:r>
        <w:rPr>
          <w:b/>
          <w:sz w:val="28"/>
          <w:szCs w:val="28"/>
        </w:rPr>
        <w:t>Сухаря А.І.</w:t>
      </w:r>
      <w:r w:rsidRPr="0048062F">
        <w:rPr>
          <w:b/>
          <w:sz w:val="28"/>
          <w:szCs w:val="28"/>
        </w:rPr>
        <w:t xml:space="preserve"> </w:t>
      </w:r>
      <w:r w:rsidRPr="0048062F">
        <w:rPr>
          <w:sz w:val="28"/>
          <w:szCs w:val="28"/>
        </w:rPr>
        <w:t xml:space="preserve">(рішення </w:t>
      </w:r>
      <w:r>
        <w:rPr>
          <w:sz w:val="28"/>
          <w:szCs w:val="28"/>
        </w:rPr>
        <w:t>17</w:t>
      </w:r>
      <w:r w:rsidRPr="0048062F">
        <w:rPr>
          <w:sz w:val="28"/>
          <w:szCs w:val="28"/>
        </w:rPr>
        <w:t xml:space="preserve">-ї сесії обласної ради VІІ скликання від </w:t>
      </w:r>
      <w:r>
        <w:rPr>
          <w:sz w:val="28"/>
          <w:szCs w:val="28"/>
        </w:rPr>
        <w:t>14.11.2017</w:t>
      </w:r>
      <w:r w:rsidRPr="0048062F">
        <w:rPr>
          <w:sz w:val="28"/>
          <w:szCs w:val="28"/>
        </w:rPr>
        <w:t xml:space="preserve"> № </w:t>
      </w:r>
      <w:r>
        <w:rPr>
          <w:sz w:val="28"/>
          <w:szCs w:val="28"/>
        </w:rPr>
        <w:t>221-17</w:t>
      </w:r>
      <w:r w:rsidRPr="0048062F">
        <w:rPr>
          <w:sz w:val="28"/>
          <w:szCs w:val="28"/>
        </w:rPr>
        <w:t>/17)</w:t>
      </w:r>
      <w:r>
        <w:rPr>
          <w:sz w:val="28"/>
          <w:szCs w:val="28"/>
        </w:rPr>
        <w:t xml:space="preserve"> щодо відновлення роботи підприємств, майнові та корпоративні права яких перебувають у заставі АТ"Укрексімбанк" розглянуто. У відповіді обласної державної адміністрації зазначається, що н</w:t>
      </w:r>
      <w:r w:rsidRPr="00FE2E64">
        <w:rPr>
          <w:rStyle w:val="FontStyle14"/>
          <w:sz w:val="28"/>
          <w:szCs w:val="28"/>
          <w:lang w:eastAsia="uk-UA"/>
        </w:rPr>
        <w:t xml:space="preserve">а території Хотинського району Чернівецької області знаходиться майновий комплекс з виробництва металевої тари з чорних металів, що складається з комплексу будівель, споруд та іншого майна (обладнання, устаткування тощо), який з липня 2012 року перебуває у власності </w:t>
      </w:r>
      <w:r w:rsidRPr="00FE2E64">
        <w:rPr>
          <w:rStyle w:val="FontStyle14"/>
          <w:sz w:val="28"/>
          <w:szCs w:val="28"/>
          <w:lang w:val="de-DE" w:eastAsia="uk-UA"/>
        </w:rPr>
        <w:t xml:space="preserve">AT </w:t>
      </w:r>
      <w:r w:rsidRPr="00FE2E64">
        <w:rPr>
          <w:rStyle w:val="FontStyle14"/>
          <w:sz w:val="28"/>
          <w:szCs w:val="28"/>
          <w:lang w:eastAsia="uk-UA"/>
        </w:rPr>
        <w:t xml:space="preserve">«Укрексімбанк». Передача цілісного майнового комплексу та </w:t>
      </w:r>
      <w:r w:rsidRPr="00FE2E64">
        <w:rPr>
          <w:rStyle w:val="FontStyle14"/>
          <w:sz w:val="28"/>
          <w:szCs w:val="28"/>
          <w:lang w:eastAsia="uk-UA"/>
        </w:rPr>
        <w:lastRenderedPageBreak/>
        <w:t xml:space="preserve">виробничих потужностей </w:t>
      </w:r>
      <w:r w:rsidRPr="00FE2E64">
        <w:rPr>
          <w:rStyle w:val="FontStyle14"/>
          <w:sz w:val="28"/>
          <w:szCs w:val="28"/>
          <w:lang w:val="de-DE" w:eastAsia="uk-UA"/>
        </w:rPr>
        <w:t xml:space="preserve">TOB </w:t>
      </w:r>
      <w:r w:rsidRPr="00FE2E64">
        <w:rPr>
          <w:rStyle w:val="FontStyle14"/>
          <w:sz w:val="28"/>
          <w:szCs w:val="28"/>
          <w:lang w:eastAsia="uk-UA"/>
        </w:rPr>
        <w:t xml:space="preserve">ВКТ «Арго» на баланс банку відбулась в рахунок погашення раніше виданих кредитів підприємству. У період з 2012 по 2015 роки </w:t>
      </w:r>
      <w:r w:rsidRPr="00FE2E64">
        <w:rPr>
          <w:rStyle w:val="FontStyle14"/>
          <w:sz w:val="28"/>
          <w:szCs w:val="28"/>
          <w:lang w:val="de-DE" w:eastAsia="uk-UA"/>
        </w:rPr>
        <w:t xml:space="preserve">AT </w:t>
      </w:r>
      <w:r w:rsidRPr="00FE2E64">
        <w:rPr>
          <w:rStyle w:val="FontStyle14"/>
          <w:sz w:val="28"/>
          <w:szCs w:val="28"/>
          <w:lang w:eastAsia="uk-UA"/>
        </w:rPr>
        <w:t xml:space="preserve">«Укрексімбанк» забезпечувало виробничий процес на отриманих потужностях шляхом передачі майнового комплексу в оренду, зокрема у 2012 році - </w:t>
      </w:r>
      <w:r w:rsidRPr="00FE2E64">
        <w:rPr>
          <w:rStyle w:val="FontStyle14"/>
          <w:sz w:val="28"/>
          <w:szCs w:val="28"/>
          <w:lang w:val="de-DE" w:eastAsia="uk-UA"/>
        </w:rPr>
        <w:t xml:space="preserve">TOB </w:t>
      </w:r>
      <w:r w:rsidRPr="00FE2E64">
        <w:rPr>
          <w:rStyle w:val="FontStyle14"/>
          <w:sz w:val="28"/>
          <w:szCs w:val="28"/>
          <w:lang w:eastAsia="uk-UA"/>
        </w:rPr>
        <w:t xml:space="preserve">«Старкс», протягом 2013-2014 років - </w:t>
      </w:r>
      <w:r w:rsidRPr="00FE2E64">
        <w:rPr>
          <w:rStyle w:val="FontStyle14"/>
          <w:sz w:val="28"/>
          <w:szCs w:val="28"/>
          <w:lang w:val="de-DE" w:eastAsia="uk-UA"/>
        </w:rPr>
        <w:t xml:space="preserve">TOB </w:t>
      </w:r>
      <w:r w:rsidRPr="00FE2E64">
        <w:rPr>
          <w:rStyle w:val="FontStyle14"/>
          <w:sz w:val="28"/>
          <w:szCs w:val="28"/>
          <w:lang w:eastAsia="uk-UA"/>
        </w:rPr>
        <w:t xml:space="preserve">«Метало-тарний завод», відповідно здійснювались відрахування до державного та місцевого бюджетів, забезпечувались робочими місцями близько 120 працюючих. Остаточно виробничий процес на зазначених потужностях припинено з січня 2015 року унаслідок розірвання дії угоди щодо оренди майнового комплексу між </w:t>
      </w:r>
      <w:r w:rsidRPr="00FE2E64">
        <w:rPr>
          <w:rStyle w:val="FontStyle14"/>
          <w:sz w:val="28"/>
          <w:szCs w:val="28"/>
          <w:lang w:val="de-DE" w:eastAsia="uk-UA"/>
        </w:rPr>
        <w:t xml:space="preserve">AT </w:t>
      </w:r>
      <w:r w:rsidRPr="00FE2E64">
        <w:rPr>
          <w:rStyle w:val="FontStyle14"/>
          <w:sz w:val="28"/>
          <w:szCs w:val="28"/>
          <w:lang w:eastAsia="uk-UA"/>
        </w:rPr>
        <w:t xml:space="preserve">«Укрексімбанк» та </w:t>
      </w:r>
      <w:r w:rsidRPr="00FE2E64">
        <w:rPr>
          <w:rStyle w:val="FontStyle14"/>
          <w:sz w:val="28"/>
          <w:szCs w:val="28"/>
          <w:lang w:val="de-DE" w:eastAsia="uk-UA"/>
        </w:rPr>
        <w:t xml:space="preserve">TOB </w:t>
      </w:r>
      <w:r w:rsidRPr="00FE2E64">
        <w:rPr>
          <w:rStyle w:val="FontStyle14"/>
          <w:sz w:val="28"/>
          <w:szCs w:val="28"/>
          <w:lang w:eastAsia="uk-UA"/>
        </w:rPr>
        <w:t xml:space="preserve">«Метало-тарний завод». Відновити виробництво металевої тари у Хотинському районі планувалось у 2016 році. Так, </w:t>
      </w:r>
      <w:r w:rsidRPr="00FE2E64">
        <w:rPr>
          <w:rStyle w:val="FontStyle14"/>
          <w:sz w:val="28"/>
          <w:szCs w:val="28"/>
          <w:lang w:val="de-DE" w:eastAsia="uk-UA"/>
        </w:rPr>
        <w:t xml:space="preserve">AT </w:t>
      </w:r>
      <w:r w:rsidRPr="00FE2E64">
        <w:rPr>
          <w:rStyle w:val="FontStyle14"/>
          <w:sz w:val="28"/>
          <w:szCs w:val="28"/>
          <w:lang w:eastAsia="uk-UA"/>
        </w:rPr>
        <w:t xml:space="preserve">«Укрексімбанк» було укладено угоду щодо оренди виробничого комплексу з </w:t>
      </w:r>
      <w:r w:rsidRPr="00FE2E64">
        <w:rPr>
          <w:rStyle w:val="FontStyle14"/>
          <w:sz w:val="28"/>
          <w:szCs w:val="28"/>
          <w:lang w:val="de-DE" w:eastAsia="uk-UA"/>
        </w:rPr>
        <w:t xml:space="preserve">TOB </w:t>
      </w:r>
      <w:r w:rsidRPr="00FE2E64">
        <w:rPr>
          <w:rStyle w:val="FontStyle14"/>
          <w:sz w:val="28"/>
          <w:szCs w:val="28"/>
          <w:lang w:eastAsia="uk-UA"/>
        </w:rPr>
        <w:t xml:space="preserve">«Інфініті ПАК», однак, здійснивши лише пробний випуск продукції, у жовтні 2016 року зазначене підприємство припинило діяльність на потужностях колишнього </w:t>
      </w:r>
      <w:r w:rsidRPr="00FE2E64">
        <w:rPr>
          <w:rStyle w:val="FontStyle14"/>
          <w:sz w:val="28"/>
          <w:szCs w:val="28"/>
          <w:lang w:val="de-DE" w:eastAsia="uk-UA"/>
        </w:rPr>
        <w:t xml:space="preserve">TOB </w:t>
      </w:r>
      <w:r w:rsidRPr="00FE2E64">
        <w:rPr>
          <w:rStyle w:val="FontStyle14"/>
          <w:sz w:val="28"/>
          <w:szCs w:val="28"/>
          <w:lang w:eastAsia="uk-UA"/>
        </w:rPr>
        <w:t xml:space="preserve">ВКТ «Арго». З метою актуалізації інформації щодо планів </w:t>
      </w:r>
      <w:r w:rsidRPr="00FE2E64">
        <w:rPr>
          <w:rStyle w:val="FontStyle14"/>
          <w:sz w:val="28"/>
          <w:szCs w:val="28"/>
          <w:lang w:val="de-DE" w:eastAsia="uk-UA"/>
        </w:rPr>
        <w:t xml:space="preserve">AT </w:t>
      </w:r>
      <w:r w:rsidRPr="00FE2E64">
        <w:rPr>
          <w:rStyle w:val="FontStyle14"/>
          <w:sz w:val="28"/>
          <w:szCs w:val="28"/>
          <w:lang w:eastAsia="uk-UA"/>
        </w:rPr>
        <w:t xml:space="preserve">«Укрексімбанк» стосовно оренди (продажу) цілісного майнового комплексу колишнього </w:t>
      </w:r>
      <w:r w:rsidRPr="00FE2E64">
        <w:rPr>
          <w:rStyle w:val="FontStyle14"/>
          <w:sz w:val="28"/>
          <w:szCs w:val="28"/>
          <w:lang w:val="de-DE" w:eastAsia="uk-UA"/>
        </w:rPr>
        <w:t xml:space="preserve">TOB </w:t>
      </w:r>
      <w:r w:rsidRPr="00FE2E64">
        <w:rPr>
          <w:rStyle w:val="FontStyle14"/>
          <w:sz w:val="28"/>
          <w:szCs w:val="28"/>
          <w:lang w:eastAsia="uk-UA"/>
        </w:rPr>
        <w:t xml:space="preserve">ВКТ «Арго», відновлення виробництва, забезпечення ефективного використання майнового комплексу, обласною державною адміністрацією направлялись відповідні листи (від 25.01.2016 №01.20/16-125, 06.07.2017 №01.20/24-1238) керівництву </w:t>
      </w:r>
      <w:r w:rsidRPr="00FE2E64">
        <w:rPr>
          <w:rStyle w:val="FontStyle14"/>
          <w:sz w:val="28"/>
          <w:szCs w:val="28"/>
          <w:lang w:val="de-DE" w:eastAsia="uk-UA"/>
        </w:rPr>
        <w:t xml:space="preserve">AT </w:t>
      </w:r>
      <w:r w:rsidRPr="00FE2E64">
        <w:rPr>
          <w:rStyle w:val="FontStyle14"/>
          <w:sz w:val="28"/>
          <w:szCs w:val="28"/>
          <w:lang w:eastAsia="uk-UA"/>
        </w:rPr>
        <w:t xml:space="preserve">«Укрексімбанк». За інформацією </w:t>
      </w:r>
      <w:r w:rsidRPr="00FE2E64">
        <w:rPr>
          <w:rStyle w:val="FontStyle14"/>
          <w:sz w:val="28"/>
          <w:szCs w:val="28"/>
          <w:lang w:val="de-DE" w:eastAsia="uk-UA"/>
        </w:rPr>
        <w:t xml:space="preserve">AT </w:t>
      </w:r>
      <w:r w:rsidRPr="00FE2E64">
        <w:rPr>
          <w:rStyle w:val="FontStyle14"/>
          <w:sz w:val="28"/>
          <w:szCs w:val="28"/>
          <w:lang w:eastAsia="uk-UA"/>
        </w:rPr>
        <w:t>«Укрексімбанк» (лист від 07.08.2017 №216-00/3332) банк вживає заходів спрямованих на збереження в належному стані майнового комплексу та докладає значних зусиль щодо пошуку потенційних інвесторів (покупців) виробничих потужностей. Однак, у випадку продажу майнового комплексу, необхідним є врахування кон'юнктури ринку та обумовлених законами України правил продажу об'єктів державної власності за наявності конкурентних пропозицій за допомогою аукціону; у випадку оренди майнового комплексу, необхідно враховувати обов'язкові компенсаційні виплати банку на відновлення обладнання, фізичне зношування якого, у виробничому процесі, знецінює основні фонди. Окрім того, рішення про продаж чи надання в оренду майнового комплексу залежить від членів правління банку, які не завжди можуть дійти згоди щодо умов реалізації майнового комплексу. Слід зазначити, що основними чинниками, які стримують процес відновлення виробництва металевої тари у Хотинському районі є відсутність реальних покупців (орендарів) виробничого комплексу та неузгодженість щодо вирішення цього питання між членами правління банку. З метою активізації пошуку потенційних покупців (орендарів) виробничого комплексу, його ефективного використання та забезпечення відновлення випуску продукції, обласною державною адміністрацією сформовано анкету інвестиційної пропозиції майнового комплексу з виробництва металевої тари, проводиться робота щодо включення її до банку інвестиційних пропозицій Чернівецької області задля пропонування потенційним інвесторам.</w:t>
      </w:r>
    </w:p>
    <w:p w:rsidR="00C970CB" w:rsidRDefault="00C970CB" w:rsidP="00E27972">
      <w:pPr>
        <w:pStyle w:val="a3"/>
        <w:numPr>
          <w:ilvl w:val="0"/>
          <w:numId w:val="1"/>
        </w:numPr>
        <w:tabs>
          <w:tab w:val="left" w:pos="1134"/>
        </w:tabs>
        <w:ind w:left="0" w:firstLine="851"/>
        <w:jc w:val="both"/>
        <w:rPr>
          <w:rStyle w:val="FontStyle14"/>
          <w:sz w:val="28"/>
          <w:szCs w:val="28"/>
        </w:rPr>
      </w:pPr>
      <w:r w:rsidRPr="0048062F">
        <w:rPr>
          <w:sz w:val="28"/>
          <w:szCs w:val="28"/>
        </w:rPr>
        <w:lastRenderedPageBreak/>
        <w:t xml:space="preserve">Запит депутата обласної ради </w:t>
      </w:r>
      <w:r>
        <w:rPr>
          <w:b/>
          <w:sz w:val="28"/>
          <w:szCs w:val="28"/>
        </w:rPr>
        <w:t>Сухаря А.І.</w:t>
      </w:r>
      <w:r w:rsidRPr="0048062F">
        <w:rPr>
          <w:b/>
          <w:sz w:val="28"/>
          <w:szCs w:val="28"/>
        </w:rPr>
        <w:t xml:space="preserve"> </w:t>
      </w:r>
      <w:r w:rsidRPr="0048062F">
        <w:rPr>
          <w:sz w:val="28"/>
          <w:szCs w:val="28"/>
        </w:rPr>
        <w:t xml:space="preserve">(рішення </w:t>
      </w:r>
      <w:r>
        <w:rPr>
          <w:sz w:val="28"/>
          <w:szCs w:val="28"/>
        </w:rPr>
        <w:t>17</w:t>
      </w:r>
      <w:r w:rsidRPr="0048062F">
        <w:rPr>
          <w:sz w:val="28"/>
          <w:szCs w:val="28"/>
        </w:rPr>
        <w:t xml:space="preserve">-ї сесії обласної ради VІІ скликання від </w:t>
      </w:r>
      <w:r>
        <w:rPr>
          <w:sz w:val="28"/>
          <w:szCs w:val="28"/>
        </w:rPr>
        <w:t>14.11.2017</w:t>
      </w:r>
      <w:r w:rsidRPr="0048062F">
        <w:rPr>
          <w:sz w:val="28"/>
          <w:szCs w:val="28"/>
        </w:rPr>
        <w:t xml:space="preserve"> № </w:t>
      </w:r>
      <w:r>
        <w:rPr>
          <w:sz w:val="28"/>
          <w:szCs w:val="28"/>
        </w:rPr>
        <w:t>222-17</w:t>
      </w:r>
      <w:r w:rsidRPr="0048062F">
        <w:rPr>
          <w:sz w:val="28"/>
          <w:szCs w:val="28"/>
        </w:rPr>
        <w:t>/17)</w:t>
      </w:r>
      <w:r>
        <w:rPr>
          <w:sz w:val="28"/>
          <w:szCs w:val="28"/>
        </w:rPr>
        <w:t xml:space="preserve"> щодо порушення перед центральними органами виконавчої влади питання про відміну мита та ПДВ на імпорт обладнання для переробки лісодеревини розглянуто. У відповіді обласної державної адміністрації зазначається, що д</w:t>
      </w:r>
      <w:r w:rsidRPr="00C970CB">
        <w:rPr>
          <w:rStyle w:val="FontStyle14"/>
          <w:sz w:val="28"/>
          <w:szCs w:val="28"/>
        </w:rPr>
        <w:t xml:space="preserve">еревообробна та меблева промисловість має значний ресурсний і виробничий потенціал, є важливою складовою економіки області, формує 8,2% валової доданої вартості, що створюється у промисловості, у тому числі деревообробна - 4,6%, меблева - 3,6%. До основного кола звітування входить 64 великих та середніх підприємства деревообробної та меблевої промисловості, з них 49 здійснюють діяльність з виготовлення виробів з деревини, 15 - виробництва меблів. З метою стимулювання переробки лісосировини вітчизняними підприємствами, переорієнтації експорту з деревної сировини на продукцію більш широкого ступеня обробки, залучення іноземних інвестицій у деревообробну промисловість, створення нових робочих місць та забезпечення збільшення надходжень до бюджетів усіх рівнів, Верховною Радою України прийнято Закон України від 09.04.2015 №325-УІІІ «Про внесення змін до Закону України «Про особливості державного регулювання діяльності суб'єктів підприємницької діяльності, пов'язаної з реалізацією та експортом лісоматеріалів» щодо тимчасової заборони експорту лісоматеріалів у необробленому вигляді», відповідно до якого з 01.11.2015 введено в дію норми щодо обмеження експорту лісоматеріалів необроблених деревних порід. Прийняття вищезазначеного Закону України сприяло зростанню основних показників розвитку деревообробної галузі області. Так, за підсумками 2016 року обсяги виробництва у галузі зросли на 9,8%, обсяги реалізації продукції на - 33 5%. Протягом останніх трьох років в області розпочали виробничу діяльність ряд нових підприємств з виробництва альтернативних видів палива, зокрема: TOB «Енергозберігаючий альянс 2014», TOB «Мілієве брикет», TOB «Стробіле Енерджі». В той же час, наявний потенціал лісогосподарської галузі та деревообробної промисловості дозволяє суттєво розширити можливості залучення потенційних інвесторів для виробництва продукції з високим ступенем доданої вартості. Слід зазначити, що відповідна робота щодо активізації розвитку деревообробної промисловості, створення сприятливих умов для ввезення до України новітнього деревообробного обладнання вже проводиться. Так, Законом України «Про внесення змін до Податкового кодексу України (щодо покращення інвестиційного клімату в Україні)» від 21.12.2016 №1797-VIII внесено зміни до розділу XX «Перехідні положення» Податкового кодексу, які передбачають можливість розстрочення (рівними частинами) сплати ПДВ на строк до 36 календарних місяців, без нарахування процентів і пені на операції з увезення на митну територію України верстатів для обробки дерева, що класифікуються за кодами товарної позиції 8465 згідно з УКТ ЗЕД; сушарок для деревини, що класифікуються у товарній підкатегорії 8419320000 згідно з УКТ ЗЕД; пресів для виробництва деревностружкових </w:t>
      </w:r>
      <w:r w:rsidRPr="00C970CB">
        <w:rPr>
          <w:rStyle w:val="FontStyle14"/>
          <w:sz w:val="28"/>
          <w:szCs w:val="28"/>
        </w:rPr>
        <w:lastRenderedPageBreak/>
        <w:t>або деревноволокнистих плит, що класифікуються у товарній підпозиції 847930 згідно з УКТ ЗЕД, які ввозяться для використання у деревообробному виробництві.</w:t>
      </w:r>
      <w:r w:rsidRPr="00C970CB">
        <w:t xml:space="preserve"> </w:t>
      </w:r>
      <w:r w:rsidRPr="00C970CB">
        <w:rPr>
          <w:rStyle w:val="FontStyle14"/>
          <w:sz w:val="28"/>
          <w:szCs w:val="28"/>
        </w:rPr>
        <w:t>Крім того, 14.10.2017 набрала чинності постанова Кабінету Міністрів України від 04.10.2017 №775 «Про затвердження Порядку надання розстрочення сплати податку на додану вартість під час ввезення на митну територію України устаткування та обладнання за переліком, визначеним пунктами 58 і 59 підрозділу 2 розділу XX «Перехідні положення» Податкового кодексу України», якою внесено зміни до пункту 37 Положення про митні декларації, затвердженого постановою Кабінету Міністрів України від 21.05.2012 №450 «Питання, пов'язані із застосуванням митних декларацій», а саме: спрощено процедуру отримання розстрочення сплати податку на додану вартість при ввезенні на митну територію України у митному режимі імпорту устаткування (його частин) та обладнання для використання у деревообробному виробництві.</w:t>
      </w:r>
    </w:p>
    <w:p w:rsidR="003D6C8E" w:rsidRPr="00C970CB" w:rsidRDefault="003D6C8E" w:rsidP="00E27972">
      <w:pPr>
        <w:pStyle w:val="a3"/>
        <w:numPr>
          <w:ilvl w:val="0"/>
          <w:numId w:val="1"/>
        </w:numPr>
        <w:tabs>
          <w:tab w:val="left" w:pos="1134"/>
        </w:tabs>
        <w:ind w:left="0" w:firstLine="851"/>
        <w:jc w:val="both"/>
        <w:rPr>
          <w:rStyle w:val="FontStyle14"/>
          <w:sz w:val="28"/>
          <w:szCs w:val="28"/>
        </w:rPr>
      </w:pPr>
      <w:r w:rsidRPr="0048062F">
        <w:rPr>
          <w:sz w:val="28"/>
          <w:szCs w:val="28"/>
        </w:rPr>
        <w:t xml:space="preserve">Запит депутата обласної ради </w:t>
      </w:r>
      <w:r>
        <w:rPr>
          <w:b/>
          <w:sz w:val="28"/>
          <w:szCs w:val="28"/>
        </w:rPr>
        <w:t>Сухаря А.І.</w:t>
      </w:r>
      <w:r w:rsidRPr="0048062F">
        <w:rPr>
          <w:b/>
          <w:sz w:val="28"/>
          <w:szCs w:val="28"/>
        </w:rPr>
        <w:t xml:space="preserve"> </w:t>
      </w:r>
      <w:r w:rsidRPr="0048062F">
        <w:rPr>
          <w:sz w:val="28"/>
          <w:szCs w:val="28"/>
        </w:rPr>
        <w:t xml:space="preserve">(рішення </w:t>
      </w:r>
      <w:r>
        <w:rPr>
          <w:sz w:val="28"/>
          <w:szCs w:val="28"/>
        </w:rPr>
        <w:t>17</w:t>
      </w:r>
      <w:r w:rsidRPr="0048062F">
        <w:rPr>
          <w:sz w:val="28"/>
          <w:szCs w:val="28"/>
        </w:rPr>
        <w:t xml:space="preserve">-ї сесії обласної ради VІІ скликання від </w:t>
      </w:r>
      <w:r>
        <w:rPr>
          <w:sz w:val="28"/>
          <w:szCs w:val="28"/>
        </w:rPr>
        <w:t>14.11.2017</w:t>
      </w:r>
      <w:r w:rsidRPr="0048062F">
        <w:rPr>
          <w:sz w:val="28"/>
          <w:szCs w:val="28"/>
        </w:rPr>
        <w:t xml:space="preserve"> № </w:t>
      </w:r>
      <w:r>
        <w:rPr>
          <w:sz w:val="28"/>
          <w:szCs w:val="28"/>
        </w:rPr>
        <w:t>223-17</w:t>
      </w:r>
      <w:r w:rsidRPr="0048062F">
        <w:rPr>
          <w:sz w:val="28"/>
          <w:szCs w:val="28"/>
        </w:rPr>
        <w:t>/17)</w:t>
      </w:r>
      <w:r>
        <w:rPr>
          <w:sz w:val="28"/>
          <w:szCs w:val="28"/>
        </w:rPr>
        <w:t xml:space="preserve"> щодо порушення </w:t>
      </w:r>
      <w:r w:rsidR="00F04B6D">
        <w:rPr>
          <w:sz w:val="28"/>
          <w:szCs w:val="28"/>
        </w:rPr>
        <w:t>перед центральними органами виконавчої влади питання про відміну мита та ПДВ на імпорт овець і кіз розглянуто. У відповіді обласної державної адміністрації зазначається, що 30 листопада 2017 року до Міністерства аграрної політики та продовольства України скеровано листа з порушеного питання.</w:t>
      </w:r>
    </w:p>
    <w:p w:rsidR="008F6C39" w:rsidRPr="00FE2E64" w:rsidRDefault="008F6C39" w:rsidP="00E27972">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Pr>
          <w:b/>
          <w:sz w:val="28"/>
          <w:szCs w:val="28"/>
        </w:rPr>
        <w:t>Сухаря А.І.</w:t>
      </w:r>
      <w:r w:rsidRPr="0048062F">
        <w:rPr>
          <w:b/>
          <w:sz w:val="28"/>
          <w:szCs w:val="28"/>
        </w:rPr>
        <w:t xml:space="preserve"> </w:t>
      </w:r>
      <w:r w:rsidRPr="0048062F">
        <w:rPr>
          <w:sz w:val="28"/>
          <w:szCs w:val="28"/>
        </w:rPr>
        <w:t xml:space="preserve">(рішення </w:t>
      </w:r>
      <w:r>
        <w:rPr>
          <w:sz w:val="28"/>
          <w:szCs w:val="28"/>
        </w:rPr>
        <w:t>17</w:t>
      </w:r>
      <w:r w:rsidRPr="0048062F">
        <w:rPr>
          <w:sz w:val="28"/>
          <w:szCs w:val="28"/>
        </w:rPr>
        <w:t xml:space="preserve">-ї сесії обласної ради VІІ скликання від </w:t>
      </w:r>
      <w:r>
        <w:rPr>
          <w:sz w:val="28"/>
          <w:szCs w:val="28"/>
        </w:rPr>
        <w:t>14.11.2017</w:t>
      </w:r>
      <w:r w:rsidRPr="0048062F">
        <w:rPr>
          <w:sz w:val="28"/>
          <w:szCs w:val="28"/>
        </w:rPr>
        <w:t xml:space="preserve"> № </w:t>
      </w:r>
      <w:r>
        <w:rPr>
          <w:sz w:val="28"/>
          <w:szCs w:val="28"/>
        </w:rPr>
        <w:t>224-17</w:t>
      </w:r>
      <w:r w:rsidRPr="0048062F">
        <w:rPr>
          <w:sz w:val="28"/>
          <w:szCs w:val="28"/>
        </w:rPr>
        <w:t>/17)</w:t>
      </w:r>
      <w:r>
        <w:rPr>
          <w:sz w:val="28"/>
          <w:szCs w:val="28"/>
        </w:rPr>
        <w:t xml:space="preserve"> щодо</w:t>
      </w:r>
      <w:r w:rsidR="00C1190B">
        <w:rPr>
          <w:sz w:val="28"/>
          <w:szCs w:val="28"/>
        </w:rPr>
        <w:t xml:space="preserve"> екологічної ситуації, яка склалася у зв'язку із введенням в експлуатацію 1-го та 2-го гідроагрегатів Новодністровської ГАЕС на р.Дністер</w:t>
      </w:r>
      <w:r>
        <w:rPr>
          <w:sz w:val="28"/>
          <w:szCs w:val="28"/>
        </w:rPr>
        <w:t xml:space="preserve"> </w:t>
      </w:r>
      <w:r w:rsidR="00C1190B" w:rsidRPr="00C1190B">
        <w:rPr>
          <w:sz w:val="28"/>
          <w:szCs w:val="28"/>
        </w:rPr>
        <w:t xml:space="preserve">За інформацією Дністровсько-Прутського басейнового управління водних ресурсів (лист від 01.12.2017 №1563) станом на 01.12.2017 введено в експлуатацію три гідроагрегати Дністровської ГАЕС. Зона впливу будівництва та експлуатації Дністровської ГАЕС на навколишнє середовище локалізована, головним чином ділянкою від греблі Дністровської ГЕС-Ідо греблі буферного гідровузла. В нічний час агрегати працюють в насосному режимі і закачують воду із буферного водосховища у верхню водойму, яка знаходиться на 150 м вище. Під час пікового навантаження на енергосистему агрегати працюють у генераторному режимі за рахунок скиду води з верхнього водосховище у буферне. Відповідно, Дністровська ГАЕС вносить зміни у коливання рівнів води буферного водосховища і практично, не змінює скид води у нижній б'єф буферного гідровузла. Зміни у нижньому б'єфі, тобто, в руслі р. Дністер, прогнозуються незначні, як негативні так і позитивні: деяке підвищення каламутності води, покращення якісного стану, зокрема, збільшення насичення води киснем та незначне підвищення температури. За інформацією Державної екологічної інспекції у Чернівецькій області (лист від 24.11.2017 № 03/01-18/2874) спеціалістами Державної екологічної інспекції у Чернівецькій області в листопаді 2017 року проведено планову перевірку філії «Дирекції з будівництва Дністровської ГАЕС» ПАТ </w:t>
      </w:r>
      <w:r w:rsidR="00C1190B" w:rsidRPr="00C1190B">
        <w:rPr>
          <w:sz w:val="28"/>
          <w:szCs w:val="28"/>
        </w:rPr>
        <w:lastRenderedPageBreak/>
        <w:t>«Укргідроенерго» відповідно до плану роботи Державної екологічної інспекції у Чернівецькій області на 2017 рік. Під час господарської діяльності філія «Дирекція з будівництва Дністровської ГАЕС» ПАТ «Укргідроенерго» здійснює споживання та використання води для потреб гідроенергетики та використання водних ресурсів для виробничих та господарсько-побутових потреб структурних підрозділів. Водокористування філія «Дирекція з будівництва «Дністровської ГАЕС» здійснює на підставі дозволу на спеціальне водокористування № 240017 виданого Управлінням екології та природних Чернівецької ОДА 26.09.2016 року, термін дії якого з 26.09.2016 до 26.09.2019 року. Підприємство має в наявності затверджений Управлінням екології та природних ресурсів Чернівецької ОДА 26.09.2016 року гранично-допустимий скид (ГДС) речовин у водний об'єкт із зворотними водами підприємства термін дії якого з 26.09.2016 по 26.09.2021 року. Водопостачання підприємства здійснюється з свердловини №9219Е, яка розташована на території нижньої будівельної площадки підприємства глибина якої 60,0м., дебет 6,3 м.куб/год. Лабораторний контроль за якістю питної води на підставі угоди проводить ДП «Науковий центр превентивної токсикології, харчової та хімічної безпеки ім. академіка Л.І. Медведя МОЗ України». Джерелом водопостачання для потреб гідроенергетики та технічних потреб є поверхневі води буферного водосховища р. Дністер. На водозаборах підприємства наявні водовимірювальні пристрої. В процесі перевірки було встановлено, що облік використаної води на підприємстві ведеться. Підприємством здається державна статистична звітність по формі 2-ТП (водгосп) та подається щорічна звітність по формі 7-гр. (геологія). В процесі перевірки підприємства було встановлено, що його ліміт по використанню води на термін дії дозволу встановлюється: з поверхневих джерел - 39 789,120 тис.м.куб/рік., з підземних джерел 18,95 тис.м.куб/рік, перевищень встановленого дозволом нормативу забору води не виявлено. На підприємстві проводиться скид зворотних вод на власні очисні споруди біологічної очистки типу «Біотал-60» та «Біотал-16» з послідуючим скидом у р. Дністер. Підприємством облік скинутих вод здійснюється за допомогою водомірної апаратури з внесенням відомостей в журнал первинного обліку. Лабораторний контроль за скидом зворотних вод на підприємстві проводиться щоквартально лабораторією моніторингу вод Новодністровського РУВР на підставі заключеної угоди. З метою здійснення державного контролю щодо дотримання встановлених нормативів гранично допустимих скидів забруднюючих речовин із зворотними водами з очисних споруд філії «Дирекція з будівництва «Дністровської ГАЕС» ПрАТ «Укргідроенерго» відділом інструментально-лабораторного контролю здійснено контрольні відбори проб води на скидах зворотних вод з очисних споруд типу «Біотал 60» випуску № 7 та «Біотал-16» випуску № 8 на ПрАТ «Укргідроенерго» філії «Дирекція з будівництва Дністровськ</w:t>
      </w:r>
      <w:r w:rsidR="00C1190B">
        <w:rPr>
          <w:sz w:val="28"/>
          <w:szCs w:val="28"/>
        </w:rPr>
        <w:t>ої ГАЕС» м.Новодністровськ у р.</w:t>
      </w:r>
      <w:r w:rsidR="00C1190B" w:rsidRPr="00C1190B">
        <w:rPr>
          <w:sz w:val="28"/>
          <w:szCs w:val="28"/>
        </w:rPr>
        <w:t xml:space="preserve">Дністер, в результаті чого складено акт відбору проб вод № 08-11-49 від 08.11.2017 р. За результатами проведених вимірювань </w:t>
      </w:r>
      <w:r w:rsidR="00C1190B" w:rsidRPr="00C1190B">
        <w:rPr>
          <w:sz w:val="28"/>
          <w:szCs w:val="28"/>
        </w:rPr>
        <w:lastRenderedPageBreak/>
        <w:t>(протокол вимірювань показників складу та властивостей вод № 13-11-49 від 13.11.2017, додається), встановлено, що перевищень затверджених нормативів гранично-допустимого скиду не виявлено. Додатково інформуємо проект будівництва першої черги Дністровської ГАЕС у складі 3-х гідроагрегатів пройшов Державну експертизу та отримав позитивний висновок Укрінвестекепертизи № 26/228-2005 від 29.06.2005 p., а 20 березня 2006 року був затверджений розпорядженням Кабінету Міністрів України № 156-р. Перший агрегат станції був введений у промислову експлуатацію 22 грудня 2010 року, у 2014 та 2016 роках були введені в експлуатацію другий та третій гідроагрегати. Дністровська ГАЕС розміщується на правому березі Дністра за дев'ять кілометрів нижче створу Дністровської ГЕС-1. Під час експлуатації станції використовуються буферне водосховище та верхня водойма ГАЕС. Споруда не перегороджує греблею річку Дністер, тому не може впливати ні на міграційні процеси, ні на нерест риби. До того ж верхня водойма ГАЕС є наливною, її об'єм не дозволяє здійснювати сезонне чи тижневе регулювання стоку. Режим роботи водосховищ Дністровського каскаду ГЕС і ГАЕС встановлює Міжвідомча комісія при Держводагентстві України з дотриманням правил експлуатації водосховищ Дністровського каскаду ГЕС і ГАЕС, згідно з якими регулюються об'єми скидів. Для забезпечення сприятливих гідрологічних умов нересту риб на ділянці Дністра нижче каскаду ГЕС. і ГАЕС, а також у пониззі річки, проводяться весняні екологічні попуски (додаткові скидання води з Дністровського водосховища). Науковці Інституту гідробіології Національної академії наук України, зазначають наступне: введення в експлуатацію Дністровської ГАЕС дещо нейтралізує охолоджуючий вплив Дністровської ГЕС-1, при цьому температура води в літній період може підвищуватися на 1 °С; ГАЕС виконує важливу функцію у процесі атмосферної аерації та покращенні кисневого режиму Дністра. Щодо вивчення та дослідження Мінприроди питання впливу на навколишнє середовище - Генпроетувальником було розроблено додаткове обґрунтування проекту та проведені відповідні розрахунки» які викладені в «Оцінці впливу на навколишнє середовище» (№ 732-8-Т342 від 2010 року). Під час розгляду проекту будівництва 2-ої черги ГАЕС була проведена додаткова екологічна експертиза, яка також надала позитивний висновок від 23.10.2017 р.</w:t>
      </w:r>
      <w:r w:rsidR="00C1190B">
        <w:rPr>
          <w:sz w:val="28"/>
          <w:szCs w:val="28"/>
        </w:rPr>
        <w:t xml:space="preserve"> </w:t>
      </w:r>
      <w:r w:rsidR="00C1190B" w:rsidRPr="00C1190B">
        <w:rPr>
          <w:sz w:val="28"/>
          <w:szCs w:val="28"/>
        </w:rPr>
        <w:t>№7-03/12-20248/10-17 щодо доцільності та екологічної сприятливості будівництва.</w:t>
      </w:r>
    </w:p>
    <w:p w:rsidR="00DD36E4" w:rsidRPr="00262DEE" w:rsidRDefault="00DD36E4" w:rsidP="00E27972">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Pr>
          <w:b/>
          <w:sz w:val="28"/>
          <w:szCs w:val="28"/>
        </w:rPr>
        <w:t>Фочук С.Г.</w:t>
      </w:r>
      <w:r w:rsidRPr="0048062F">
        <w:rPr>
          <w:b/>
          <w:sz w:val="28"/>
          <w:szCs w:val="28"/>
        </w:rPr>
        <w:t xml:space="preserve"> </w:t>
      </w:r>
      <w:r w:rsidRPr="0048062F">
        <w:rPr>
          <w:sz w:val="28"/>
          <w:szCs w:val="28"/>
        </w:rPr>
        <w:t xml:space="preserve">(рішення </w:t>
      </w:r>
      <w:r>
        <w:rPr>
          <w:sz w:val="28"/>
          <w:szCs w:val="28"/>
        </w:rPr>
        <w:t>17</w:t>
      </w:r>
      <w:r w:rsidRPr="0048062F">
        <w:rPr>
          <w:sz w:val="28"/>
          <w:szCs w:val="28"/>
        </w:rPr>
        <w:t xml:space="preserve">-ї сесії обласної ради VІІ скликання від </w:t>
      </w:r>
      <w:r>
        <w:rPr>
          <w:sz w:val="28"/>
          <w:szCs w:val="28"/>
        </w:rPr>
        <w:t>14.11.2017</w:t>
      </w:r>
      <w:r w:rsidRPr="0048062F">
        <w:rPr>
          <w:sz w:val="28"/>
          <w:szCs w:val="28"/>
        </w:rPr>
        <w:t xml:space="preserve"> № </w:t>
      </w:r>
      <w:r>
        <w:rPr>
          <w:sz w:val="28"/>
          <w:szCs w:val="28"/>
        </w:rPr>
        <w:t>228-17</w:t>
      </w:r>
      <w:r w:rsidRPr="0048062F">
        <w:rPr>
          <w:sz w:val="28"/>
          <w:szCs w:val="28"/>
        </w:rPr>
        <w:t>/17)</w:t>
      </w:r>
      <w:r>
        <w:rPr>
          <w:sz w:val="28"/>
          <w:szCs w:val="28"/>
        </w:rPr>
        <w:t xml:space="preserve"> щодо відключення електроенергії в населених пунктах Сторожинецького району розглянуто. </w:t>
      </w:r>
      <w:r w:rsidR="00F93583">
        <w:rPr>
          <w:sz w:val="28"/>
          <w:szCs w:val="28"/>
        </w:rPr>
        <w:t>З</w:t>
      </w:r>
      <w:r w:rsidR="00B4181D">
        <w:rPr>
          <w:sz w:val="28"/>
          <w:szCs w:val="28"/>
        </w:rPr>
        <w:t xml:space="preserve"> розгляду порушеного питання надійшли в</w:t>
      </w:r>
      <w:r>
        <w:rPr>
          <w:sz w:val="28"/>
          <w:szCs w:val="28"/>
        </w:rPr>
        <w:t>ідповід</w:t>
      </w:r>
      <w:r w:rsidR="00B4181D">
        <w:rPr>
          <w:sz w:val="28"/>
          <w:szCs w:val="28"/>
        </w:rPr>
        <w:t>і від ПрАТ ЕК "Чернівціобленерго" та</w:t>
      </w:r>
      <w:r>
        <w:rPr>
          <w:sz w:val="28"/>
          <w:szCs w:val="28"/>
        </w:rPr>
        <w:t xml:space="preserve"> обласної державної адміністрації </w:t>
      </w:r>
      <w:r w:rsidR="00B4181D">
        <w:rPr>
          <w:sz w:val="28"/>
          <w:szCs w:val="28"/>
        </w:rPr>
        <w:t>(</w:t>
      </w:r>
      <w:r>
        <w:rPr>
          <w:sz w:val="28"/>
          <w:szCs w:val="28"/>
        </w:rPr>
        <w:t>додається</w:t>
      </w:r>
      <w:r w:rsidR="00B4181D">
        <w:rPr>
          <w:sz w:val="28"/>
          <w:szCs w:val="28"/>
        </w:rPr>
        <w:t>)</w:t>
      </w:r>
      <w:r>
        <w:rPr>
          <w:sz w:val="28"/>
          <w:szCs w:val="28"/>
        </w:rPr>
        <w:t>.</w:t>
      </w:r>
    </w:p>
    <w:p w:rsidR="00262DEE" w:rsidRPr="003D6C8E" w:rsidRDefault="00262DEE" w:rsidP="00E27972">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Pr>
          <w:b/>
          <w:sz w:val="28"/>
          <w:szCs w:val="28"/>
        </w:rPr>
        <w:t>Фочук С.Г.</w:t>
      </w:r>
      <w:r w:rsidRPr="0048062F">
        <w:rPr>
          <w:b/>
          <w:sz w:val="28"/>
          <w:szCs w:val="28"/>
        </w:rPr>
        <w:t xml:space="preserve"> </w:t>
      </w:r>
      <w:r w:rsidRPr="0048062F">
        <w:rPr>
          <w:sz w:val="28"/>
          <w:szCs w:val="28"/>
        </w:rPr>
        <w:t xml:space="preserve">(рішення </w:t>
      </w:r>
      <w:r>
        <w:rPr>
          <w:sz w:val="28"/>
          <w:szCs w:val="28"/>
        </w:rPr>
        <w:t>17</w:t>
      </w:r>
      <w:r w:rsidRPr="0048062F">
        <w:rPr>
          <w:sz w:val="28"/>
          <w:szCs w:val="28"/>
        </w:rPr>
        <w:t xml:space="preserve">-ї сесії обласної ради VІІ скликання від </w:t>
      </w:r>
      <w:r>
        <w:rPr>
          <w:sz w:val="28"/>
          <w:szCs w:val="28"/>
        </w:rPr>
        <w:t>14.11.2017</w:t>
      </w:r>
      <w:r w:rsidRPr="0048062F">
        <w:rPr>
          <w:sz w:val="28"/>
          <w:szCs w:val="28"/>
        </w:rPr>
        <w:t xml:space="preserve"> № </w:t>
      </w:r>
      <w:r>
        <w:rPr>
          <w:sz w:val="28"/>
          <w:szCs w:val="28"/>
        </w:rPr>
        <w:t>229-17</w:t>
      </w:r>
      <w:r w:rsidRPr="0048062F">
        <w:rPr>
          <w:sz w:val="28"/>
          <w:szCs w:val="28"/>
        </w:rPr>
        <w:t>/17)</w:t>
      </w:r>
      <w:r>
        <w:rPr>
          <w:sz w:val="28"/>
          <w:szCs w:val="28"/>
        </w:rPr>
        <w:t xml:space="preserve"> щодо вжиття заходів, спрямованих на запобігання руйнування господарства мешканки с.Михальча Сторожинецького району. У відповіді Дністровсько-Прутського </w:t>
      </w:r>
      <w:r>
        <w:rPr>
          <w:sz w:val="28"/>
          <w:szCs w:val="28"/>
        </w:rPr>
        <w:lastRenderedPageBreak/>
        <w:t xml:space="preserve">БУВР зазначається, що фахівцями управління спільно з представниками Михальчанської сільської ради проведено обстеження ділянки річки Коровія в с.Михальча Сторожинецького району поблизу будівлі Косован Л.Д. та встановлено, що під час проходження паводкових вод відбулася зміна русла, що в свою чергу призводить до руйнування берега та втрат присадибної земельної ділянки. Для вирішення даного питання необхідно провести роботи із </w:t>
      </w:r>
      <w:r w:rsidR="00113628">
        <w:rPr>
          <w:sz w:val="28"/>
          <w:szCs w:val="28"/>
        </w:rPr>
        <w:t>спрямування русла річки загальною довжиною близько 40 м та здійснити підбивку берега, що зазнає руйнування. Орієнтовна вартість цих робіт складе 60 тис.грн. Дністровсько-Прутське БУВР розгляне можливість виділення частини необхідних коштів та виконання зазначених робіт при умові їх співфінансування Михальчанською сільською радою.</w:t>
      </w:r>
    </w:p>
    <w:p w:rsidR="003D6C8E" w:rsidRPr="00DD36E4" w:rsidRDefault="003D6C8E" w:rsidP="00E27972">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Pr>
          <w:b/>
          <w:sz w:val="28"/>
          <w:szCs w:val="28"/>
        </w:rPr>
        <w:t>Чорнея М.В.</w:t>
      </w:r>
      <w:r w:rsidRPr="0048062F">
        <w:rPr>
          <w:b/>
          <w:sz w:val="28"/>
          <w:szCs w:val="28"/>
        </w:rPr>
        <w:t xml:space="preserve"> </w:t>
      </w:r>
      <w:r w:rsidRPr="0048062F">
        <w:rPr>
          <w:sz w:val="28"/>
          <w:szCs w:val="28"/>
        </w:rPr>
        <w:t xml:space="preserve">(рішення </w:t>
      </w:r>
      <w:r>
        <w:rPr>
          <w:sz w:val="28"/>
          <w:szCs w:val="28"/>
        </w:rPr>
        <w:t>17</w:t>
      </w:r>
      <w:r w:rsidRPr="0048062F">
        <w:rPr>
          <w:sz w:val="28"/>
          <w:szCs w:val="28"/>
        </w:rPr>
        <w:t xml:space="preserve">-ї сесії обласної ради VІІ скликання від </w:t>
      </w:r>
      <w:r>
        <w:rPr>
          <w:sz w:val="28"/>
          <w:szCs w:val="28"/>
        </w:rPr>
        <w:t>14.11.2017</w:t>
      </w:r>
      <w:r w:rsidRPr="0048062F">
        <w:rPr>
          <w:sz w:val="28"/>
          <w:szCs w:val="28"/>
        </w:rPr>
        <w:t xml:space="preserve"> № </w:t>
      </w:r>
      <w:r>
        <w:rPr>
          <w:sz w:val="28"/>
          <w:szCs w:val="28"/>
        </w:rPr>
        <w:t>230-17</w:t>
      </w:r>
      <w:r w:rsidRPr="0048062F">
        <w:rPr>
          <w:sz w:val="28"/>
          <w:szCs w:val="28"/>
        </w:rPr>
        <w:t>/17)</w:t>
      </w:r>
      <w:r>
        <w:rPr>
          <w:sz w:val="28"/>
          <w:szCs w:val="28"/>
        </w:rPr>
        <w:t xml:space="preserve"> щодо облаштування майданчика для картингу всередині траси трекових перегонів в м.Чернівцях. У відповіді обласної державної адміністрації зазначається, що питання будівництва та облаштування картингового треку було розглянуто Чернівецькою міс</w:t>
      </w:r>
      <w:r w:rsidR="00F93583">
        <w:rPr>
          <w:sz w:val="28"/>
          <w:szCs w:val="28"/>
        </w:rPr>
        <w:t>ь</w:t>
      </w:r>
      <w:r>
        <w:rPr>
          <w:sz w:val="28"/>
          <w:szCs w:val="28"/>
        </w:rPr>
        <w:t>кою радою 06.11.2017 за участю представників департаменту містобудівного комплексу та земельних відносин міської ради і управління фізичної культури та спорту міської ради звернення було у вигляді електронної петиції, яка була підтримана. На виконання протокольного рішення Чернівецької міської ради від 02.02.2017 №312/12 "Про розгляд електронних петицій" електронну петицію №307 буде внесено на розгляд міської ради 21.12.2017.</w:t>
      </w:r>
    </w:p>
    <w:p w:rsidR="00E27972" w:rsidRPr="000102FD" w:rsidRDefault="00E27972" w:rsidP="00E27972">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Pr>
          <w:b/>
          <w:sz w:val="28"/>
          <w:szCs w:val="28"/>
        </w:rPr>
        <w:t>Чорнея М.В.</w:t>
      </w:r>
      <w:r w:rsidRPr="0048062F">
        <w:rPr>
          <w:b/>
          <w:sz w:val="28"/>
          <w:szCs w:val="28"/>
        </w:rPr>
        <w:t xml:space="preserve"> </w:t>
      </w:r>
      <w:r w:rsidRPr="0048062F">
        <w:rPr>
          <w:sz w:val="28"/>
          <w:szCs w:val="28"/>
        </w:rPr>
        <w:t xml:space="preserve">(рішення </w:t>
      </w:r>
      <w:r>
        <w:rPr>
          <w:sz w:val="28"/>
          <w:szCs w:val="28"/>
        </w:rPr>
        <w:t>17</w:t>
      </w:r>
      <w:r w:rsidRPr="0048062F">
        <w:rPr>
          <w:sz w:val="28"/>
          <w:szCs w:val="28"/>
        </w:rPr>
        <w:t xml:space="preserve">-ї сесії обласної ради VІІ скликання від </w:t>
      </w:r>
      <w:r>
        <w:rPr>
          <w:sz w:val="28"/>
          <w:szCs w:val="28"/>
        </w:rPr>
        <w:t>14.11.2017</w:t>
      </w:r>
      <w:r w:rsidRPr="0048062F">
        <w:rPr>
          <w:sz w:val="28"/>
          <w:szCs w:val="28"/>
        </w:rPr>
        <w:t xml:space="preserve"> № </w:t>
      </w:r>
      <w:r>
        <w:rPr>
          <w:sz w:val="28"/>
          <w:szCs w:val="28"/>
        </w:rPr>
        <w:t>231-17</w:t>
      </w:r>
      <w:r w:rsidRPr="0048062F">
        <w:rPr>
          <w:sz w:val="28"/>
          <w:szCs w:val="28"/>
        </w:rPr>
        <w:t>/17)</w:t>
      </w:r>
      <w:r>
        <w:rPr>
          <w:sz w:val="28"/>
          <w:szCs w:val="28"/>
        </w:rPr>
        <w:t xml:space="preserve"> щодо чисельності населення с.Багна Вижницького району розглянуто. У відповіді Головного управління статистики у Чернівецькій області зазначається, що органи державної статистики здійснюють формування статистичної інформації згідно з переліком робіт, періодичністю, у розрізі та в терміни, що передбачені планом державних статистични</w:t>
      </w:r>
      <w:r w:rsidR="000754EF">
        <w:rPr>
          <w:sz w:val="28"/>
          <w:szCs w:val="28"/>
        </w:rPr>
        <w:t>х спостережень на відповідний рік або окремим рішенням Кабінету Міністрів України. Відповідно до плану ДСС на 2017 рік Головним управлінням статистики здійснено розрахунок чисельності наявного населення області у розмірі населених пунктів згідно з методикою, затвердженою Держстатом України. За розрахунками чисельність наявного населення с.Багна станом на 01.01.2017 становила 957 осіб. Розрахунок чисельності постійного (зареєстрованого) населення, за віком (кількості виборців) у розрізі населених пунктів не передбачений планом ДСС.</w:t>
      </w:r>
    </w:p>
    <w:p w:rsidR="00E27972" w:rsidRDefault="00E27972" w:rsidP="00E27972">
      <w:pPr>
        <w:tabs>
          <w:tab w:val="left" w:pos="1134"/>
        </w:tabs>
        <w:jc w:val="both"/>
        <w:rPr>
          <w:b/>
          <w:sz w:val="28"/>
          <w:szCs w:val="28"/>
        </w:rPr>
      </w:pPr>
    </w:p>
    <w:p w:rsidR="00E27972" w:rsidRPr="0048062F" w:rsidRDefault="00E27972" w:rsidP="00E27972">
      <w:pPr>
        <w:tabs>
          <w:tab w:val="left" w:pos="1134"/>
        </w:tabs>
        <w:jc w:val="both"/>
        <w:rPr>
          <w:b/>
          <w:sz w:val="28"/>
          <w:szCs w:val="28"/>
        </w:rPr>
      </w:pPr>
    </w:p>
    <w:p w:rsidR="00E27972" w:rsidRPr="0048062F" w:rsidRDefault="00E27972" w:rsidP="008C39BD">
      <w:pPr>
        <w:pStyle w:val="a3"/>
        <w:tabs>
          <w:tab w:val="left" w:pos="7797"/>
        </w:tabs>
        <w:ind w:left="0"/>
        <w:jc w:val="both"/>
      </w:pPr>
      <w:r w:rsidRPr="0048062F">
        <w:rPr>
          <w:b/>
          <w:sz w:val="28"/>
          <w:szCs w:val="28"/>
        </w:rPr>
        <w:t>Керуючий справами обласної ради</w:t>
      </w:r>
      <w:r w:rsidRPr="0048062F">
        <w:rPr>
          <w:b/>
          <w:sz w:val="28"/>
          <w:szCs w:val="28"/>
        </w:rPr>
        <w:tab/>
        <w:t>М.Борець</w:t>
      </w:r>
    </w:p>
    <w:p w:rsidR="00E27972" w:rsidRDefault="00E27972" w:rsidP="00E27972"/>
    <w:sectPr w:rsidR="00E27972" w:rsidSect="008C39BD">
      <w:footerReference w:type="default" r:id="rId7"/>
      <w:pgSz w:w="11906" w:h="16838"/>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608E" w:rsidRDefault="0061608E" w:rsidP="00CA4E9B">
      <w:r>
        <w:separator/>
      </w:r>
    </w:p>
  </w:endnote>
  <w:endnote w:type="continuationSeparator" w:id="1">
    <w:p w:rsidR="0061608E" w:rsidRDefault="0061608E" w:rsidP="00CA4E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B66" w:rsidRDefault="003E0CBA">
    <w:pPr>
      <w:pStyle w:val="a4"/>
      <w:jc w:val="right"/>
    </w:pPr>
    <w:r>
      <w:fldChar w:fldCharType="begin"/>
    </w:r>
    <w:r w:rsidR="00B808CA">
      <w:instrText xml:space="preserve"> PAGE   \* MERGEFORMAT </w:instrText>
    </w:r>
    <w:r>
      <w:fldChar w:fldCharType="separate"/>
    </w:r>
    <w:r w:rsidR="00845A53">
      <w:rPr>
        <w:noProof/>
      </w:rPr>
      <w:t>1</w:t>
    </w:r>
    <w:r>
      <w:fldChar w:fldCharType="end"/>
    </w:r>
  </w:p>
  <w:p w:rsidR="00A71B66" w:rsidRDefault="0061608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608E" w:rsidRDefault="0061608E" w:rsidP="00CA4E9B">
      <w:r>
        <w:separator/>
      </w:r>
    </w:p>
  </w:footnote>
  <w:footnote w:type="continuationSeparator" w:id="1">
    <w:p w:rsidR="0061608E" w:rsidRDefault="0061608E" w:rsidP="00CA4E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A7F28046"/>
    <w:lvl w:ilvl="0" w:tplc="5014A53A">
      <w:start w:val="1"/>
      <w:numFmt w:val="decimal"/>
      <w:lvlText w:val="%1."/>
      <w:lvlJc w:val="left"/>
      <w:pPr>
        <w:ind w:left="1428" w:hanging="360"/>
      </w:pPr>
      <w:rPr>
        <w:b/>
        <w:sz w:val="28"/>
        <w:szCs w:val="28"/>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27972"/>
    <w:rsid w:val="00052C91"/>
    <w:rsid w:val="000754EF"/>
    <w:rsid w:val="000C5617"/>
    <w:rsid w:val="001134D4"/>
    <w:rsid w:val="00113628"/>
    <w:rsid w:val="00130F6C"/>
    <w:rsid w:val="00150574"/>
    <w:rsid w:val="001859F0"/>
    <w:rsid w:val="001D54E1"/>
    <w:rsid w:val="00262DEE"/>
    <w:rsid w:val="002D7E03"/>
    <w:rsid w:val="00342AE2"/>
    <w:rsid w:val="00374A61"/>
    <w:rsid w:val="003D6C8E"/>
    <w:rsid w:val="003E0CBA"/>
    <w:rsid w:val="003E6B16"/>
    <w:rsid w:val="004152B5"/>
    <w:rsid w:val="00424BD9"/>
    <w:rsid w:val="0045008E"/>
    <w:rsid w:val="004E17A9"/>
    <w:rsid w:val="004F6752"/>
    <w:rsid w:val="005D7389"/>
    <w:rsid w:val="00613C49"/>
    <w:rsid w:val="0061608E"/>
    <w:rsid w:val="006455ED"/>
    <w:rsid w:val="00673FAE"/>
    <w:rsid w:val="006F2AA7"/>
    <w:rsid w:val="0079360F"/>
    <w:rsid w:val="007A0769"/>
    <w:rsid w:val="007D749C"/>
    <w:rsid w:val="0080315D"/>
    <w:rsid w:val="00811103"/>
    <w:rsid w:val="00845A53"/>
    <w:rsid w:val="00853CD2"/>
    <w:rsid w:val="00882000"/>
    <w:rsid w:val="008C39BD"/>
    <w:rsid w:val="008F6C39"/>
    <w:rsid w:val="0097162B"/>
    <w:rsid w:val="009A72D8"/>
    <w:rsid w:val="009B4892"/>
    <w:rsid w:val="00A747D3"/>
    <w:rsid w:val="00B22613"/>
    <w:rsid w:val="00B326FB"/>
    <w:rsid w:val="00B372AF"/>
    <w:rsid w:val="00B4181D"/>
    <w:rsid w:val="00B50579"/>
    <w:rsid w:val="00B808CA"/>
    <w:rsid w:val="00BD48B7"/>
    <w:rsid w:val="00BE42DB"/>
    <w:rsid w:val="00BF4885"/>
    <w:rsid w:val="00C1190B"/>
    <w:rsid w:val="00C135C2"/>
    <w:rsid w:val="00C13DF1"/>
    <w:rsid w:val="00C27D35"/>
    <w:rsid w:val="00C336B4"/>
    <w:rsid w:val="00C970CB"/>
    <w:rsid w:val="00CA4E9B"/>
    <w:rsid w:val="00CE2E4B"/>
    <w:rsid w:val="00CE5BED"/>
    <w:rsid w:val="00D270FB"/>
    <w:rsid w:val="00D50886"/>
    <w:rsid w:val="00D776C5"/>
    <w:rsid w:val="00DD36E4"/>
    <w:rsid w:val="00DF0697"/>
    <w:rsid w:val="00E27972"/>
    <w:rsid w:val="00EE1C5C"/>
    <w:rsid w:val="00F04B6D"/>
    <w:rsid w:val="00F44DAE"/>
    <w:rsid w:val="00F93583"/>
    <w:rsid w:val="00FA19B8"/>
    <w:rsid w:val="00FE2E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972"/>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7972"/>
    <w:pPr>
      <w:ind w:left="720"/>
      <w:contextualSpacing/>
    </w:pPr>
  </w:style>
  <w:style w:type="paragraph" w:styleId="a4">
    <w:name w:val="footer"/>
    <w:basedOn w:val="a"/>
    <w:link w:val="a5"/>
    <w:uiPriority w:val="99"/>
    <w:unhideWhenUsed/>
    <w:rsid w:val="00E27972"/>
    <w:pPr>
      <w:tabs>
        <w:tab w:val="center" w:pos="4819"/>
        <w:tab w:val="right" w:pos="9639"/>
      </w:tabs>
    </w:pPr>
  </w:style>
  <w:style w:type="character" w:customStyle="1" w:styleId="a5">
    <w:name w:val="Нижний колонтитул Знак"/>
    <w:basedOn w:val="a0"/>
    <w:link w:val="a4"/>
    <w:uiPriority w:val="99"/>
    <w:rsid w:val="00E27972"/>
    <w:rPr>
      <w:rFonts w:eastAsia="Times New Roman"/>
      <w:sz w:val="24"/>
      <w:szCs w:val="24"/>
      <w:lang w:val="uk-UA" w:eastAsia="ru-RU"/>
    </w:rPr>
  </w:style>
  <w:style w:type="paragraph" w:styleId="a6">
    <w:name w:val="Balloon Text"/>
    <w:basedOn w:val="a"/>
    <w:link w:val="a7"/>
    <w:uiPriority w:val="99"/>
    <w:semiHidden/>
    <w:unhideWhenUsed/>
    <w:rsid w:val="00CE5BED"/>
    <w:rPr>
      <w:rFonts w:ascii="Tahoma" w:hAnsi="Tahoma" w:cs="Tahoma"/>
      <w:sz w:val="16"/>
      <w:szCs w:val="16"/>
    </w:rPr>
  </w:style>
  <w:style w:type="character" w:customStyle="1" w:styleId="a7">
    <w:name w:val="Текст выноски Знак"/>
    <w:basedOn w:val="a0"/>
    <w:link w:val="a6"/>
    <w:uiPriority w:val="99"/>
    <w:semiHidden/>
    <w:rsid w:val="00CE5BED"/>
    <w:rPr>
      <w:rFonts w:ascii="Tahoma" w:eastAsia="Times New Roman" w:hAnsi="Tahoma" w:cs="Tahoma"/>
      <w:sz w:val="16"/>
      <w:szCs w:val="16"/>
      <w:lang w:val="uk-UA" w:eastAsia="ru-RU"/>
    </w:rPr>
  </w:style>
  <w:style w:type="character" w:customStyle="1" w:styleId="FontStyle14">
    <w:name w:val="Font Style14"/>
    <w:basedOn w:val="a0"/>
    <w:uiPriority w:val="99"/>
    <w:rsid w:val="00FE2E64"/>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497</TotalTime>
  <Pages>8</Pages>
  <Words>3433</Words>
  <Characters>19572</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14</cp:revision>
  <cp:lastPrinted>2017-12-22T10:27:00Z</cp:lastPrinted>
  <dcterms:created xsi:type="dcterms:W3CDTF">2017-11-30T12:49:00Z</dcterms:created>
  <dcterms:modified xsi:type="dcterms:W3CDTF">2017-12-22T10:28:00Z</dcterms:modified>
</cp:coreProperties>
</file>